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E5C9B" w14:textId="5E4D94D5" w:rsidR="00B131BE" w:rsidRDefault="00734F4D" w:rsidP="00734F4D">
      <w:pPr>
        <w:ind w:left="5664" w:firstLine="708"/>
        <w:rPr>
          <w:rFonts w:ascii="Cambria" w:hAnsi="Cambria"/>
          <w:i/>
          <w:iCs/>
        </w:rPr>
      </w:pPr>
      <w:r w:rsidRPr="00734F4D">
        <w:rPr>
          <w:rFonts w:ascii="Cambria" w:hAnsi="Cambria"/>
          <w:i/>
          <w:iCs/>
        </w:rPr>
        <w:t>Załącznik nr 1 do umowy</w:t>
      </w:r>
    </w:p>
    <w:p w14:paraId="7499A53E" w14:textId="45654145" w:rsidR="00734F4D" w:rsidRDefault="00734F4D" w:rsidP="00734F4D">
      <w:pPr>
        <w:rPr>
          <w:rFonts w:ascii="Cambria" w:hAnsi="Cambria"/>
          <w:i/>
          <w:iCs/>
        </w:rPr>
      </w:pPr>
    </w:p>
    <w:p w14:paraId="5885D6BF" w14:textId="218C3FB2" w:rsidR="00734F4D" w:rsidRDefault="00734F4D" w:rsidP="00734F4D">
      <w:pPr>
        <w:rPr>
          <w:rFonts w:ascii="Cambria" w:hAnsi="Cambria"/>
          <w:i/>
          <w:iCs/>
        </w:rPr>
      </w:pPr>
    </w:p>
    <w:p w14:paraId="1C744F21" w14:textId="6EDCAC73" w:rsidR="00734F4D" w:rsidRDefault="00734F4D" w:rsidP="00734F4D">
      <w:pPr>
        <w:jc w:val="center"/>
        <w:rPr>
          <w:rFonts w:ascii="Cambria" w:hAnsi="Cambria"/>
          <w:b/>
          <w:bCs/>
        </w:rPr>
      </w:pPr>
      <w:r w:rsidRPr="00734F4D">
        <w:rPr>
          <w:rFonts w:ascii="Cambria" w:hAnsi="Cambria"/>
          <w:b/>
          <w:bCs/>
        </w:rPr>
        <w:t>Kary umowne</w:t>
      </w:r>
    </w:p>
    <w:p w14:paraId="6EAF32D7" w14:textId="523E48AE" w:rsidR="00734F4D" w:rsidRDefault="00734F4D" w:rsidP="00734F4D">
      <w:pPr>
        <w:rPr>
          <w:rFonts w:ascii="Cambria" w:hAnsi="Cambria"/>
          <w:b/>
          <w:bCs/>
        </w:rPr>
      </w:pP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4"/>
        <w:gridCol w:w="3956"/>
        <w:gridCol w:w="1072"/>
      </w:tblGrid>
      <w:tr w:rsidR="00734F4D" w:rsidRPr="00AC754F" w14:paraId="000471A9" w14:textId="77777777" w:rsidTr="00087000">
        <w:tc>
          <w:tcPr>
            <w:tcW w:w="4384" w:type="dxa"/>
            <w:vMerge w:val="restart"/>
            <w:shd w:val="clear" w:color="auto" w:fill="auto"/>
          </w:tcPr>
          <w:p w14:paraId="0946792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AC754F">
              <w:rPr>
                <w:rFonts w:ascii="Neo Sans Pro" w:hAnsi="Neo Sans Pro"/>
                <w:b/>
                <w:sz w:val="18"/>
                <w:szCs w:val="18"/>
              </w:rPr>
              <w:t>Podstawa faktyczna</w:t>
            </w:r>
          </w:p>
        </w:tc>
        <w:tc>
          <w:tcPr>
            <w:tcW w:w="3956" w:type="dxa"/>
            <w:vMerge w:val="restart"/>
            <w:shd w:val="clear" w:color="auto" w:fill="auto"/>
          </w:tcPr>
          <w:p w14:paraId="6FA323AF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AC754F">
              <w:rPr>
                <w:rFonts w:ascii="Neo Sans Pro" w:hAnsi="Neo Sans Pro"/>
                <w:b/>
                <w:sz w:val="18"/>
                <w:szCs w:val="18"/>
              </w:rPr>
              <w:t>Podstawa obliczenia</w:t>
            </w:r>
          </w:p>
        </w:tc>
        <w:tc>
          <w:tcPr>
            <w:tcW w:w="1072" w:type="dxa"/>
            <w:shd w:val="clear" w:color="auto" w:fill="auto"/>
          </w:tcPr>
          <w:p w14:paraId="609CF233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670D1D">
              <w:rPr>
                <w:rFonts w:ascii="Neo Sans Pro" w:hAnsi="Neo Sans Pro"/>
                <w:b/>
                <w:sz w:val="18"/>
                <w:szCs w:val="18"/>
              </w:rPr>
              <w:t>W</w:t>
            </w:r>
            <w:r>
              <w:rPr>
                <w:rFonts w:ascii="Neo Sans Pro" w:hAnsi="Neo Sans Pro"/>
                <w:b/>
                <w:sz w:val="18"/>
                <w:szCs w:val="18"/>
              </w:rPr>
              <w:t xml:space="preserve">ysokość </w:t>
            </w:r>
            <w:r w:rsidRPr="00670D1D">
              <w:rPr>
                <w:rFonts w:ascii="Neo Sans Pro" w:hAnsi="Neo Sans Pro"/>
                <w:b/>
                <w:sz w:val="18"/>
                <w:szCs w:val="18"/>
              </w:rPr>
              <w:t>kary</w:t>
            </w:r>
            <w:r>
              <w:rPr>
                <w:rFonts w:ascii="Neo Sans Pro" w:hAnsi="Neo Sans Pro"/>
                <w:b/>
                <w:sz w:val="18"/>
                <w:szCs w:val="18"/>
              </w:rPr>
              <w:t xml:space="preserve"> umownej</w:t>
            </w:r>
          </w:p>
        </w:tc>
      </w:tr>
      <w:tr w:rsidR="00734F4D" w:rsidRPr="00AC754F" w14:paraId="2CA76F46" w14:textId="77777777" w:rsidTr="00087000">
        <w:trPr>
          <w:trHeight w:val="64"/>
        </w:trPr>
        <w:tc>
          <w:tcPr>
            <w:tcW w:w="4384" w:type="dxa"/>
            <w:vMerge/>
            <w:shd w:val="clear" w:color="auto" w:fill="auto"/>
          </w:tcPr>
          <w:p w14:paraId="45891FC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</w:p>
        </w:tc>
        <w:tc>
          <w:tcPr>
            <w:tcW w:w="3956" w:type="dxa"/>
            <w:vMerge/>
            <w:shd w:val="clear" w:color="auto" w:fill="auto"/>
          </w:tcPr>
          <w:p w14:paraId="38952F1F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</w:p>
        </w:tc>
        <w:tc>
          <w:tcPr>
            <w:tcW w:w="1072" w:type="dxa"/>
            <w:shd w:val="clear" w:color="auto" w:fill="auto"/>
          </w:tcPr>
          <w:p w14:paraId="4E3D9C7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670D1D">
              <w:rPr>
                <w:rFonts w:ascii="Neo Sans Pro" w:hAnsi="Neo Sans Pro"/>
                <w:b/>
                <w:sz w:val="18"/>
                <w:szCs w:val="18"/>
              </w:rPr>
              <w:t>%</w:t>
            </w:r>
          </w:p>
        </w:tc>
      </w:tr>
      <w:tr w:rsidR="00734F4D" w:rsidRPr="00AC754F" w14:paraId="72866700" w14:textId="77777777" w:rsidTr="00087000">
        <w:tc>
          <w:tcPr>
            <w:tcW w:w="4384" w:type="dxa"/>
            <w:shd w:val="clear" w:color="auto" w:fill="auto"/>
          </w:tcPr>
          <w:p w14:paraId="2E648A33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Opóźnienie w wykonaniu przedmiotu</w:t>
            </w:r>
          </w:p>
          <w:p w14:paraId="6216A217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umowy w stosunku do terminu określonego w § 2</w:t>
            </w:r>
          </w:p>
          <w:p w14:paraId="195524D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chyba, że wynikło z okoliczności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 Zamawiającego</w:t>
            </w:r>
          </w:p>
        </w:tc>
        <w:tc>
          <w:tcPr>
            <w:tcW w:w="3956" w:type="dxa"/>
            <w:shd w:val="clear" w:color="auto" w:fill="auto"/>
          </w:tcPr>
          <w:p w14:paraId="7273602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 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4F3D0219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5</w:t>
            </w:r>
          </w:p>
        </w:tc>
      </w:tr>
      <w:tr w:rsidR="00734F4D" w:rsidRPr="00AC754F" w14:paraId="22AAB4D3" w14:textId="77777777" w:rsidTr="00087000">
        <w:tc>
          <w:tcPr>
            <w:tcW w:w="4384" w:type="dxa"/>
            <w:shd w:val="clear" w:color="auto" w:fill="auto"/>
          </w:tcPr>
          <w:p w14:paraId="292A56C0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Opóźnienie w usunięciu wad stwierdzonych w okresie gwarancji jakości i rękojmi, chyba że wynikło z okoliczności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</w:t>
            </w:r>
          </w:p>
          <w:p w14:paraId="584EBF04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Zamawiającego</w:t>
            </w:r>
          </w:p>
        </w:tc>
        <w:tc>
          <w:tcPr>
            <w:tcW w:w="3956" w:type="dxa"/>
            <w:shd w:val="clear" w:color="auto" w:fill="auto"/>
          </w:tcPr>
          <w:p w14:paraId="6002F04A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6BC9400A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010C4AE1" w14:textId="77777777" w:rsidTr="00087000">
        <w:tc>
          <w:tcPr>
            <w:tcW w:w="4384" w:type="dxa"/>
            <w:shd w:val="clear" w:color="auto" w:fill="auto"/>
          </w:tcPr>
          <w:p w14:paraId="09E7B96E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Opóźnienie w usunięciu wad i usterek stwierdzonych w trakcie odbioru końcowego, chyba że wynikło z okoliczności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</w:t>
            </w:r>
          </w:p>
          <w:p w14:paraId="19C15BF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Zamawiającego</w:t>
            </w:r>
          </w:p>
        </w:tc>
        <w:tc>
          <w:tcPr>
            <w:tcW w:w="3956" w:type="dxa"/>
            <w:shd w:val="clear" w:color="auto" w:fill="auto"/>
          </w:tcPr>
          <w:p w14:paraId="29F21CFA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484E5B2B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2C987292" w14:textId="77777777" w:rsidTr="00087000">
        <w:tc>
          <w:tcPr>
            <w:tcW w:w="4384" w:type="dxa"/>
            <w:shd w:val="clear" w:color="auto" w:fill="auto"/>
          </w:tcPr>
          <w:p w14:paraId="4FA14D70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Opóźnienie w usunięciu wady istotnej, uniemożliwiającej właściwe użytkowanie przedmiotu </w:t>
            </w:r>
            <w:proofErr w:type="gramStart"/>
            <w:r w:rsidRPr="00AC754F">
              <w:rPr>
                <w:rFonts w:ascii="Neo Sans Pro" w:hAnsi="Neo Sans Pro"/>
                <w:sz w:val="18"/>
                <w:szCs w:val="18"/>
              </w:rPr>
              <w:t>umowy</w:t>
            </w:r>
            <w:proofErr w:type="gramEnd"/>
            <w:r w:rsidRPr="00AC754F">
              <w:rPr>
                <w:rFonts w:ascii="Neo Sans Pro" w:hAnsi="Neo Sans Pro"/>
                <w:sz w:val="18"/>
                <w:szCs w:val="18"/>
              </w:rPr>
              <w:t xml:space="preserve"> chyba że wynikło z okoliczności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 Zamawiającego</w:t>
            </w:r>
          </w:p>
        </w:tc>
        <w:tc>
          <w:tcPr>
            <w:tcW w:w="3956" w:type="dxa"/>
            <w:shd w:val="clear" w:color="auto" w:fill="auto"/>
          </w:tcPr>
          <w:p w14:paraId="7A24A843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dzień opóźnienia od terminu wskazanego przez Zamawiającego odrębnym pismem</w:t>
            </w:r>
          </w:p>
        </w:tc>
        <w:tc>
          <w:tcPr>
            <w:tcW w:w="1072" w:type="dxa"/>
            <w:shd w:val="clear" w:color="auto" w:fill="auto"/>
          </w:tcPr>
          <w:p w14:paraId="6B58113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0,05</w:t>
            </w:r>
          </w:p>
        </w:tc>
      </w:tr>
      <w:tr w:rsidR="00734F4D" w:rsidRPr="00AC754F" w14:paraId="43B9A6F2" w14:textId="77777777" w:rsidTr="00087000">
        <w:tc>
          <w:tcPr>
            <w:tcW w:w="4384" w:type="dxa"/>
            <w:shd w:val="clear" w:color="auto" w:fill="auto"/>
          </w:tcPr>
          <w:p w14:paraId="6F7028EC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Opóźnienie w przejęciu przedmiotu umowy do realizacji, chyba że wynikało z okoliczności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 Zamawiającego</w:t>
            </w:r>
          </w:p>
        </w:tc>
        <w:tc>
          <w:tcPr>
            <w:tcW w:w="3956" w:type="dxa"/>
            <w:shd w:val="clear" w:color="auto" w:fill="auto"/>
          </w:tcPr>
          <w:p w14:paraId="3CDED66D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color w:val="000000" w:themeColor="text1"/>
                <w:sz w:val="18"/>
                <w:szCs w:val="18"/>
              </w:rPr>
            </w:pPr>
            <w:r w:rsidRPr="00AC754F">
              <w:rPr>
                <w:rFonts w:ascii="Neo Sans Pro" w:hAnsi="Neo Sans Pro"/>
                <w:color w:val="000000" w:themeColor="text1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4BD4F4A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68531CB5" w14:textId="77777777" w:rsidTr="00087000">
        <w:tc>
          <w:tcPr>
            <w:tcW w:w="4384" w:type="dxa"/>
            <w:shd w:val="clear" w:color="auto" w:fill="auto"/>
          </w:tcPr>
          <w:p w14:paraId="44465F51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Odstąpienie od umowy przez którąkolwiek ze stron z przyczyn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 Wykonawcy</w:t>
            </w:r>
          </w:p>
        </w:tc>
        <w:tc>
          <w:tcPr>
            <w:tcW w:w="3956" w:type="dxa"/>
            <w:shd w:val="clear" w:color="auto" w:fill="auto"/>
          </w:tcPr>
          <w:p w14:paraId="5AC37240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Wynagrodzenie brutto określone w §15 ust. 1 umowy </w:t>
            </w:r>
          </w:p>
        </w:tc>
        <w:tc>
          <w:tcPr>
            <w:tcW w:w="1072" w:type="dxa"/>
            <w:shd w:val="clear" w:color="auto" w:fill="auto"/>
          </w:tcPr>
          <w:p w14:paraId="1702FA90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4C4D7201" w14:textId="77777777" w:rsidTr="00087000">
        <w:tc>
          <w:tcPr>
            <w:tcW w:w="4384" w:type="dxa"/>
            <w:shd w:val="clear" w:color="auto" w:fill="auto"/>
          </w:tcPr>
          <w:p w14:paraId="57814703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Odstąpienie od umowy przez którąkolwiek ze stron z przycz</w:t>
            </w:r>
            <w:r>
              <w:rPr>
                <w:rFonts w:ascii="Neo Sans Pro" w:hAnsi="Neo Sans Pro"/>
                <w:sz w:val="18"/>
                <w:szCs w:val="18"/>
              </w:rPr>
              <w:t>yn leżących po stronie Zamawiającego</w:t>
            </w:r>
          </w:p>
        </w:tc>
        <w:tc>
          <w:tcPr>
            <w:tcW w:w="3956" w:type="dxa"/>
            <w:shd w:val="clear" w:color="auto" w:fill="auto"/>
          </w:tcPr>
          <w:p w14:paraId="158E1037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Wynagrodzenie brutto określone w §15 ust. 1 umowy </w:t>
            </w:r>
          </w:p>
        </w:tc>
        <w:tc>
          <w:tcPr>
            <w:tcW w:w="1072" w:type="dxa"/>
            <w:shd w:val="clear" w:color="auto" w:fill="auto"/>
          </w:tcPr>
          <w:p w14:paraId="0610C475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4B716EA7" w14:textId="77777777" w:rsidTr="00087000">
        <w:tc>
          <w:tcPr>
            <w:tcW w:w="4384" w:type="dxa"/>
            <w:shd w:val="clear" w:color="auto" w:fill="auto"/>
          </w:tcPr>
          <w:p w14:paraId="521B5E5D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Brak zapłaty lub nieterminowa zapłata wynagrodzenia należnego podwykonawcom lub dalszym podwykonawcom</w:t>
            </w:r>
          </w:p>
        </w:tc>
        <w:tc>
          <w:tcPr>
            <w:tcW w:w="3956" w:type="dxa"/>
            <w:shd w:val="clear" w:color="auto" w:fill="auto"/>
          </w:tcPr>
          <w:p w14:paraId="7EFFF2FE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3C19F8FA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2CEA0D31" w14:textId="77777777" w:rsidTr="00087000">
        <w:tc>
          <w:tcPr>
            <w:tcW w:w="4384" w:type="dxa"/>
            <w:shd w:val="clear" w:color="auto" w:fill="auto"/>
          </w:tcPr>
          <w:p w14:paraId="59AEE2B8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color w:val="000000"/>
                <w:sz w:val="18"/>
                <w:szCs w:val="18"/>
              </w:rPr>
              <w:t>Nieprzedłożenie do zaakceptowania projektu umowy o podwykonawstwo, której przedmiotem są roboty budowlane, lub projektu jej zmiany</w:t>
            </w:r>
          </w:p>
        </w:tc>
        <w:tc>
          <w:tcPr>
            <w:tcW w:w="3956" w:type="dxa"/>
            <w:shd w:val="clear" w:color="auto" w:fill="auto"/>
          </w:tcPr>
          <w:p w14:paraId="253C95D2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204C5F20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0774FE8A" w14:textId="77777777" w:rsidTr="00087000">
        <w:tc>
          <w:tcPr>
            <w:tcW w:w="4384" w:type="dxa"/>
            <w:shd w:val="clear" w:color="auto" w:fill="auto"/>
          </w:tcPr>
          <w:p w14:paraId="2A08DDF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color w:val="000000"/>
                <w:sz w:val="18"/>
                <w:szCs w:val="18"/>
              </w:rPr>
            </w:pPr>
            <w:r w:rsidRPr="00AC754F">
              <w:rPr>
                <w:rFonts w:ascii="Neo Sans Pro" w:hAnsi="Neo Sans Pro"/>
                <w:color w:val="000000"/>
                <w:sz w:val="18"/>
                <w:szCs w:val="18"/>
              </w:rPr>
              <w:t>Nieprzedłożenie poświadczonej za zgodność z oryginałem kopii umowy o podwykonawstwo lub jej zmiany</w:t>
            </w:r>
          </w:p>
        </w:tc>
        <w:tc>
          <w:tcPr>
            <w:tcW w:w="3956" w:type="dxa"/>
            <w:shd w:val="clear" w:color="auto" w:fill="auto"/>
          </w:tcPr>
          <w:p w14:paraId="31389D1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63EFF41E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15BAE0DB" w14:textId="77777777" w:rsidTr="00087000">
        <w:tc>
          <w:tcPr>
            <w:tcW w:w="4384" w:type="dxa"/>
            <w:shd w:val="clear" w:color="auto" w:fill="auto"/>
          </w:tcPr>
          <w:p w14:paraId="2E55AD3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Brak zmiany umowy o podwykonawstwo w zakresie terminu zapłaty zgodnie z art. 464 ust. 10 ustawy Prawo zamówień publicznych</w:t>
            </w:r>
          </w:p>
        </w:tc>
        <w:tc>
          <w:tcPr>
            <w:tcW w:w="3956" w:type="dxa"/>
            <w:shd w:val="clear" w:color="auto" w:fill="auto"/>
          </w:tcPr>
          <w:p w14:paraId="27E373A5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5BD85828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5D47BA6F" w14:textId="77777777" w:rsidTr="00087000">
        <w:trPr>
          <w:trHeight w:val="64"/>
        </w:trPr>
        <w:tc>
          <w:tcPr>
            <w:tcW w:w="4384" w:type="dxa"/>
            <w:tcBorders>
              <w:bottom w:val="single" w:sz="4" w:space="0" w:color="auto"/>
            </w:tcBorders>
            <w:shd w:val="clear" w:color="auto" w:fill="auto"/>
          </w:tcPr>
          <w:p w14:paraId="3D5101B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Naruszenie obowiązków dot. zatrudnionych osób, o których mowa w § 21 umowy</w:t>
            </w:r>
          </w:p>
        </w:tc>
        <w:tc>
          <w:tcPr>
            <w:tcW w:w="3956" w:type="dxa"/>
            <w:tcBorders>
              <w:bottom w:val="single" w:sz="4" w:space="0" w:color="auto"/>
            </w:tcBorders>
            <w:shd w:val="clear" w:color="auto" w:fill="auto"/>
          </w:tcPr>
          <w:p w14:paraId="67BC4A68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3D7F721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CA5DF4" w14:paraId="1A3473B2" w14:textId="77777777" w:rsidTr="00087000">
        <w:trPr>
          <w:trHeight w:val="64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205F" w14:textId="77777777" w:rsidR="00734F4D" w:rsidRPr="00CA5DF4" w:rsidRDefault="00734F4D" w:rsidP="00087000">
            <w:pPr>
              <w:jc w:val="center"/>
              <w:rPr>
                <w:rFonts w:ascii="Neo Sans Pro" w:eastAsia="Arial Unicode MS" w:hAnsi="Neo Sans Pro" w:cs="Arial Unicode MS"/>
                <w:sz w:val="18"/>
                <w:szCs w:val="18"/>
              </w:rPr>
            </w:pPr>
            <w:r w:rsidRPr="00CA5DF4">
              <w:rPr>
                <w:rFonts w:ascii="Neo Sans Pro" w:eastAsia="Arial Unicode MS" w:hAnsi="Neo Sans Pro" w:cs="Arial Unicode MS"/>
                <w:sz w:val="18"/>
                <w:szCs w:val="18"/>
              </w:rPr>
              <w:t>Nieprzedłożenie polisy ubezpieczeniowej w terminie określonym w §22 ust. 1 pkt. 3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B381" w14:textId="77777777" w:rsidR="00734F4D" w:rsidRPr="00CA5DF4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CA5DF4">
              <w:rPr>
                <w:rFonts w:ascii="Neo Sans Pro" w:hAnsi="Neo Sans Pro"/>
                <w:color w:val="000000" w:themeColor="text1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3148" w14:textId="77777777" w:rsidR="00734F4D" w:rsidRPr="00CA5DF4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0,001</w:t>
            </w:r>
          </w:p>
        </w:tc>
      </w:tr>
      <w:tr w:rsidR="00734F4D" w:rsidRPr="00CA5DF4" w14:paraId="1499712B" w14:textId="77777777" w:rsidTr="00087000">
        <w:trPr>
          <w:trHeight w:val="64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33A7" w14:textId="77777777" w:rsidR="00734F4D" w:rsidRPr="00CA5DF4" w:rsidRDefault="00734F4D" w:rsidP="00087000">
            <w:pPr>
              <w:jc w:val="center"/>
              <w:rPr>
                <w:rFonts w:ascii="Neo Sans Pro" w:eastAsia="Arial Unicode MS" w:hAnsi="Neo Sans Pro" w:cs="Arial Unicode MS"/>
                <w:sz w:val="18"/>
                <w:szCs w:val="18"/>
              </w:rPr>
            </w:pPr>
            <w:r w:rsidRPr="00CA5DF4">
              <w:rPr>
                <w:rFonts w:ascii="Neo Sans Pro" w:eastAsia="Arial Unicode MS" w:hAnsi="Neo Sans Pro" w:cs="Arial Unicode MS"/>
                <w:sz w:val="18"/>
                <w:szCs w:val="18"/>
              </w:rPr>
              <w:t xml:space="preserve">Nieprzedłożenie polisy ubezpieczeniowej w terminie określonym w §22 ust. </w:t>
            </w:r>
            <w:r>
              <w:rPr>
                <w:rFonts w:ascii="Neo Sans Pro" w:eastAsia="Arial Unicode MS" w:hAnsi="Neo Sans Pro" w:cs="Arial Unicode MS"/>
                <w:sz w:val="18"/>
                <w:szCs w:val="18"/>
              </w:rPr>
              <w:t>2</w:t>
            </w:r>
            <w:r w:rsidRPr="00CA5DF4">
              <w:rPr>
                <w:rFonts w:ascii="Neo Sans Pro" w:eastAsia="Arial Unicode MS" w:hAnsi="Neo Sans Pro" w:cs="Arial Unicode MS"/>
                <w:sz w:val="18"/>
                <w:szCs w:val="18"/>
              </w:rPr>
              <w:t xml:space="preserve"> pkt. </w:t>
            </w:r>
            <w:r>
              <w:rPr>
                <w:rFonts w:ascii="Neo Sans Pro" w:eastAsia="Arial Unicode MS" w:hAnsi="Neo Sans Pro" w:cs="Arial Unicode MS"/>
                <w:sz w:val="18"/>
                <w:szCs w:val="18"/>
              </w:rPr>
              <w:t>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6C26" w14:textId="77777777" w:rsidR="00734F4D" w:rsidRPr="00CA5DF4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color w:val="000000" w:themeColor="text1"/>
                <w:sz w:val="18"/>
                <w:szCs w:val="18"/>
              </w:rPr>
            </w:pPr>
            <w:r w:rsidRPr="00CA5DF4">
              <w:rPr>
                <w:rFonts w:ascii="Neo Sans Pro" w:hAnsi="Neo Sans Pro"/>
                <w:color w:val="000000" w:themeColor="text1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EFE1" w14:textId="77777777" w:rsidR="00734F4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0,001</w:t>
            </w:r>
          </w:p>
        </w:tc>
      </w:tr>
    </w:tbl>
    <w:p w14:paraId="3A772EAD" w14:textId="77777777" w:rsidR="00734F4D" w:rsidRPr="00734F4D" w:rsidRDefault="00734F4D" w:rsidP="00734F4D">
      <w:pPr>
        <w:rPr>
          <w:rFonts w:ascii="Cambria" w:hAnsi="Cambria"/>
          <w:b/>
          <w:bCs/>
        </w:rPr>
      </w:pPr>
    </w:p>
    <w:sectPr w:rsidR="00734F4D" w:rsidRPr="00734F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o Sans Pro">
    <w:altName w:val="Calibri"/>
    <w:panose1 w:val="020B0604020202020204"/>
    <w:charset w:val="EE"/>
    <w:family w:val="swiss"/>
    <w:pitch w:val="variable"/>
    <w:sig w:usb0="A00002AF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F4D"/>
    <w:rsid w:val="00013E70"/>
    <w:rsid w:val="00444086"/>
    <w:rsid w:val="005F34AF"/>
    <w:rsid w:val="00734F4D"/>
    <w:rsid w:val="00B131BE"/>
    <w:rsid w:val="00CC1EF6"/>
    <w:rsid w:val="00D8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8361EE"/>
  <w15:chartTrackingRefBased/>
  <w15:docId w15:val="{D29EC51A-03C0-CA42-97F5-9302F4D6C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Zimoch</dc:creator>
  <cp:keywords/>
  <dc:description/>
  <cp:lastModifiedBy>Aleksandra Zimoch</cp:lastModifiedBy>
  <cp:revision>2</cp:revision>
  <dcterms:created xsi:type="dcterms:W3CDTF">2024-05-14T20:09:00Z</dcterms:created>
  <dcterms:modified xsi:type="dcterms:W3CDTF">2024-05-14T20:09:00Z</dcterms:modified>
</cp:coreProperties>
</file>